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475DD4" w:rsidRDefault="00986755">
      <w:pPr>
        <w:pStyle w:val="ds-markdown-paragraph"/>
        <w:spacing w:before="240" w:after="240"/>
        <w:jc w:val="center"/>
        <w:rPr>
          <w:color w:val="0F1115"/>
          <w:sz w:val="28"/>
        </w:rPr>
      </w:pPr>
      <w:r>
        <w:rPr>
          <w:rStyle w:val="a3"/>
          <w:color w:val="0F1115"/>
          <w:sz w:val="28"/>
        </w:rPr>
        <w:t>Отчет о работе председателя Воронежской городской Думы</w:t>
      </w:r>
      <w:r>
        <w:rPr>
          <w:color w:val="0F1115"/>
          <w:sz w:val="28"/>
        </w:rPr>
        <w:br/>
      </w:r>
      <w:r>
        <w:rPr>
          <w:rStyle w:val="a3"/>
          <w:color w:val="0F1115"/>
          <w:sz w:val="28"/>
        </w:rPr>
        <w:t>Дьяченко Андрея Александровича за 2025 год</w:t>
      </w:r>
    </w:p>
    <w:p w14:paraId="02000000" w14:textId="2E9C7FF4" w:rsidR="00475DD4" w:rsidRDefault="00986755">
      <w:pPr>
        <w:pStyle w:val="ds-markdown-paragraph"/>
        <w:spacing w:before="240" w:after="24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В 2025 году Воронежская городская Дума шестого созыва продолжила системную работу по социально-экономическому развитию городского округа город </w:t>
      </w:r>
      <w:r>
        <w:rPr>
          <w:color w:val="0F1115"/>
          <w:sz w:val="28"/>
        </w:rPr>
        <w:t>Воронеж. Депутатский корпус, избравший на первом заседании нового созыва председателем Думы Андрея Александровича Дьяченко, был сосредоточен на решении приоритетных задач, обозначенных спикером: модернизация жилищно-коммунального хозяйства, обновление соци</w:t>
      </w:r>
      <w:r>
        <w:rPr>
          <w:color w:val="0F1115"/>
          <w:sz w:val="28"/>
        </w:rPr>
        <w:t>альной инфраструктуры, развитие транспортной системы, благоустройство общественных пространств и сохранение статуса Воронежа как зеленого города. Ключевым принципом работы оставалось тесное и конструктивное взаимодействие с правительством Воронежской облас</w:t>
      </w:r>
      <w:r>
        <w:rPr>
          <w:color w:val="0F1115"/>
          <w:sz w:val="28"/>
        </w:rPr>
        <w:t>ти, Воронежской областной Думой</w:t>
      </w:r>
      <w:r>
        <w:rPr>
          <w:color w:val="0F1115"/>
          <w:sz w:val="28"/>
        </w:rPr>
        <w:t xml:space="preserve"> и администрацией города.</w:t>
      </w:r>
    </w:p>
    <w:p w14:paraId="4027D63A" w14:textId="598AF9D1" w:rsidR="00986755" w:rsidRDefault="00986755" w:rsidP="00986755">
      <w:pPr>
        <w:pStyle w:val="ds-markdown-paragraph"/>
        <w:numPr>
          <w:ilvl w:val="0"/>
          <w:numId w:val="4"/>
        </w:numPr>
        <w:spacing w:before="240" w:after="240"/>
        <w:jc w:val="both"/>
        <w:rPr>
          <w:rStyle w:val="a3"/>
          <w:color w:val="0F1115"/>
          <w:sz w:val="28"/>
        </w:rPr>
      </w:pPr>
      <w:r>
        <w:rPr>
          <w:rStyle w:val="a3"/>
          <w:color w:val="0F1115"/>
          <w:sz w:val="28"/>
        </w:rPr>
        <w:t xml:space="preserve">Нормотворческая деятельность </w:t>
      </w:r>
    </w:p>
    <w:p w14:paraId="04000000" w14:textId="71AE20A9" w:rsidR="00475DD4" w:rsidRDefault="00986755">
      <w:pPr>
        <w:pStyle w:val="ds-markdown-paragraph"/>
        <w:spacing w:before="240" w:after="24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В отчетном периоде деятельность Думы была направлена на формирование прочной нормативно-правовой базы, обеспечивающей устойчивое развитие города. Всего в 2025 году проведено пять засед</w:t>
      </w:r>
      <w:r>
        <w:rPr>
          <w:color w:val="0F1115"/>
          <w:sz w:val="28"/>
        </w:rPr>
        <w:t>аний Воронежской городской Думы, на которых рассматривались актуальные вопросы городского хозяйства, бюджета и социальной политики.</w:t>
      </w:r>
    </w:p>
    <w:p w14:paraId="05000000" w14:textId="77777777" w:rsidR="00475DD4" w:rsidRDefault="00986755">
      <w:pPr>
        <w:pStyle w:val="ds-markdown-paragraph"/>
        <w:spacing w:before="240" w:after="240"/>
        <w:ind w:firstLine="708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 Бюджетная политика</w:t>
      </w:r>
    </w:p>
    <w:p w14:paraId="06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Одним из главных событий года стало утверждение бюджета города Воронежа на 2026 год и плановый период </w:t>
      </w:r>
      <w:r>
        <w:rPr>
          <w:color w:val="0F1115"/>
          <w:sz w:val="28"/>
        </w:rPr>
        <w:t>2027 и 2028 годов. Главный финансовый документ сохранил социальную направленность.</w:t>
      </w:r>
    </w:p>
    <w:p w14:paraId="07000000" w14:textId="77777777" w:rsidR="00475DD4" w:rsidRDefault="00986755" w:rsidP="0088098E">
      <w:pPr>
        <w:pStyle w:val="ds-markdown-paragraph"/>
        <w:tabs>
          <w:tab w:val="left" w:pos="720"/>
        </w:tabs>
        <w:spacing w:after="120"/>
        <w:ind w:left="72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Основные параметры бюджета-2026:</w:t>
      </w:r>
    </w:p>
    <w:p w14:paraId="08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Доходы — 45,3 млрд рублей.</w:t>
      </w:r>
    </w:p>
    <w:p w14:paraId="09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Расходы — 45,9 млрд рублей.</w:t>
      </w:r>
    </w:p>
    <w:p w14:paraId="0A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Дефицит — 592 млн рублей.</w:t>
      </w:r>
    </w:p>
    <w:p w14:paraId="0B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Собственные доходы выросли на 6% и составили 20,4 м</w:t>
      </w:r>
      <w:r>
        <w:rPr>
          <w:color w:val="0F1115"/>
          <w:sz w:val="28"/>
        </w:rPr>
        <w:t>лрд рублей.</w:t>
      </w:r>
    </w:p>
    <w:p w14:paraId="0C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– Более 30 млрд рублей (свыше 65% расходной части) будет направлено на финансирование социальной сферы. В 2026 году на образование выделено 27,3 млрд рублей, на физическую культуру и спорт — 1,4 млрд рублей.</w:t>
      </w:r>
    </w:p>
    <w:p w14:paraId="0D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– Утверждены параметры на плановый п</w:t>
      </w:r>
      <w:r>
        <w:rPr>
          <w:color w:val="0F1115"/>
          <w:sz w:val="28"/>
        </w:rPr>
        <w:t>ериод: доходы бюджета-2027 прогнозируются в объеме 42,4 млрд рублей, бюджета-2028 — 44,4 млрд рублей.</w:t>
      </w:r>
    </w:p>
    <w:p w14:paraId="0E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3. Социально-экономическое развитие.</w:t>
      </w:r>
    </w:p>
    <w:p w14:paraId="0F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lastRenderedPageBreak/>
        <w:t>В отчетном периоде особое внимание уделялось распределению бюджетных средств в рамках адресной инвестиционной програм</w:t>
      </w:r>
      <w:r>
        <w:rPr>
          <w:color w:val="0F1115"/>
          <w:sz w:val="28"/>
        </w:rPr>
        <w:t>мы и муниципальных программ, направленных на развитие городской инфраструктуры:</w:t>
      </w:r>
    </w:p>
    <w:p w14:paraId="10000000" w14:textId="77777777" w:rsidR="00475DD4" w:rsidRDefault="00986755" w:rsidP="0088098E">
      <w:pPr>
        <w:pStyle w:val="ds-markdown-paragraph"/>
        <w:tabs>
          <w:tab w:val="left" w:pos="720"/>
        </w:tabs>
        <w:spacing w:after="0"/>
        <w:ind w:left="72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Образование:</w:t>
      </w:r>
      <w:r>
        <w:rPr>
          <w:color w:val="0F1115"/>
          <w:sz w:val="28"/>
        </w:rPr>
        <w:t> на строительство школы по улице Острогожской предусмотрено 2,171 млрд рублей. На строительство детской школы искусств на 1400 мест по Московскому проспекту — 312 м</w:t>
      </w:r>
      <w:r>
        <w:rPr>
          <w:color w:val="0F1115"/>
          <w:sz w:val="28"/>
        </w:rPr>
        <w:t>лн рублей. Продолжается реализация долгосрочной программы капремонтов образовательных учреждений (2024–2033 гг.), охватывающей 279 объектов.</w:t>
      </w:r>
    </w:p>
    <w:p w14:paraId="11000000" w14:textId="77777777" w:rsidR="00475DD4" w:rsidRDefault="00986755" w:rsidP="0088098E">
      <w:pPr>
        <w:pStyle w:val="ds-markdown-paragraph"/>
        <w:tabs>
          <w:tab w:val="left" w:pos="720"/>
        </w:tabs>
        <w:spacing w:after="0"/>
        <w:ind w:left="72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Культура:</w:t>
      </w:r>
      <w:r>
        <w:rPr>
          <w:color w:val="0F1115"/>
          <w:sz w:val="28"/>
        </w:rPr>
        <w:t> на реализацию программы «Развитие культуры» направлено 2,223 млрд рублей. Из них около 60 млн рублей выде</w:t>
      </w:r>
      <w:r>
        <w:rPr>
          <w:color w:val="0F1115"/>
          <w:sz w:val="28"/>
        </w:rPr>
        <w:t>лено на капремонт и оснащение детских школ искусств, 22 млн рублей — на ремонт объектов культурного наследия.</w:t>
      </w:r>
    </w:p>
    <w:p w14:paraId="12000000" w14:textId="77777777" w:rsidR="00475DD4" w:rsidRDefault="00986755" w:rsidP="0088098E">
      <w:pPr>
        <w:pStyle w:val="ds-markdown-paragraph"/>
        <w:tabs>
          <w:tab w:val="left" w:pos="720"/>
        </w:tabs>
        <w:spacing w:after="0"/>
        <w:ind w:left="72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Спорт:</w:t>
      </w:r>
      <w:r>
        <w:rPr>
          <w:color w:val="0F1115"/>
          <w:sz w:val="28"/>
        </w:rPr>
        <w:t xml:space="preserve"> на развитие физической культуры и спорта в 2026 году предусмотрено 1,464 млрд рублей. На капитальный ремонт спортивных объектов </w:t>
      </w:r>
      <w:r>
        <w:rPr>
          <w:color w:val="0F1115"/>
          <w:sz w:val="28"/>
        </w:rPr>
        <w:t>запланировано 112 млн рублей, на организацию работы инструкторов — 46 млн рублей.</w:t>
      </w:r>
    </w:p>
    <w:p w14:paraId="13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4. Социальная политика и поддержка граждан.</w:t>
      </w:r>
    </w:p>
    <w:p w14:paraId="14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Депутаты городской Думы уделяли приоритетное внимание повышению качества жизни воронежцев:</w:t>
      </w:r>
    </w:p>
    <w:p w14:paraId="15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– Принято решение о повышении заработно</w:t>
      </w:r>
      <w:r>
        <w:rPr>
          <w:color w:val="0F1115"/>
          <w:sz w:val="28"/>
        </w:rPr>
        <w:t>й платы работникам дошкольного и общего образования: оклады педагогических работников увеличены на 3%, остальных категорий — на 7%, а также увеличены выплаты за выслугу лет.</w:t>
      </w:r>
    </w:p>
    <w:p w14:paraId="16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– Особый блок работы составила поддержка участников Специальной военной операции и</w:t>
      </w:r>
      <w:r>
        <w:rPr>
          <w:color w:val="0F1115"/>
          <w:sz w:val="28"/>
        </w:rPr>
        <w:t xml:space="preserve"> их семей. Проведены рабочие встречи с руководителем КСВО Маргаритой Масленниковой для координации помощи. Накануне Дня матери состоялась встреча с женами и вдовами участников СВО, в которой приняли участие представители всех фракций, что подчеркнуло единс</w:t>
      </w:r>
      <w:r>
        <w:rPr>
          <w:color w:val="0F1115"/>
          <w:sz w:val="28"/>
        </w:rPr>
        <w:t>тво депутатского корпуса в вопросах помощи защитникам Родины.</w:t>
      </w:r>
    </w:p>
    <w:p w14:paraId="17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5. Инициативы, направленные на развитие города.</w:t>
      </w:r>
    </w:p>
    <w:p w14:paraId="18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В отчетном периоде был реализован ряд инициатив, направленных на пополнение доходной части бюджета и экологическое развитие города:</w:t>
      </w:r>
    </w:p>
    <w:p w14:paraId="19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t>– По инициатив</w:t>
      </w:r>
      <w:r>
        <w:rPr>
          <w:color w:val="0F1115"/>
          <w:sz w:val="28"/>
        </w:rPr>
        <w:t>е депутатов городского парламента принято решение о введении с нового года туристического налога. Это позволит привлекать в бюджет города дополнительно более 80 млн рублей ежегодно за счет 76 организаций временного проживания, зарегистрированных в Воронеже</w:t>
      </w:r>
      <w:r>
        <w:rPr>
          <w:color w:val="0F1115"/>
          <w:sz w:val="28"/>
        </w:rPr>
        <w:t>.</w:t>
      </w:r>
    </w:p>
    <w:p w14:paraId="1A000000" w14:textId="77777777" w:rsidR="00475DD4" w:rsidRDefault="00986755">
      <w:pPr>
        <w:pStyle w:val="ds-markdown-paragraph"/>
        <w:spacing w:after="0"/>
        <w:ind w:firstLine="360"/>
        <w:jc w:val="both"/>
        <w:rPr>
          <w:color w:val="0F1115"/>
          <w:sz w:val="28"/>
        </w:rPr>
      </w:pPr>
      <w:r>
        <w:rPr>
          <w:color w:val="0F1115"/>
          <w:sz w:val="28"/>
        </w:rPr>
        <w:lastRenderedPageBreak/>
        <w:t>– Андрей Дьяченко принял участие в субботнике по уборке и озеленению Бринкманского парка, а также в высадке плодовых деревьев и кустарников на территории Храма великомученика и целителя Пантелеймона, подчеркнув важность сохранения и приумножения зеленого</w:t>
      </w:r>
      <w:r>
        <w:rPr>
          <w:color w:val="0F1115"/>
          <w:sz w:val="28"/>
        </w:rPr>
        <w:t xml:space="preserve"> фонда города.</w:t>
      </w:r>
    </w:p>
    <w:p w14:paraId="1B000000" w14:textId="77777777" w:rsidR="00475DD4" w:rsidRDefault="00986755">
      <w:pPr>
        <w:pStyle w:val="ds-markdown-paragraph"/>
        <w:spacing w:before="240" w:after="240"/>
        <w:ind w:firstLine="36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6. Патриотическое воспитание молодежи.</w:t>
      </w:r>
    </w:p>
    <w:p w14:paraId="1C000000" w14:textId="77777777" w:rsidR="00475DD4" w:rsidRDefault="00986755">
      <w:pPr>
        <w:pStyle w:val="ds-markdown-paragraph"/>
        <w:spacing w:before="240" w:after="24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Как Герой России, председатель городской Думы Андрей Дьяченко продолжил активную работу по патриотическому воспитанию подрастающего поколения:</w:t>
      </w:r>
    </w:p>
    <w:p w14:paraId="1D000000" w14:textId="3717560D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Проведены У</w:t>
      </w:r>
      <w:r>
        <w:rPr>
          <w:color w:val="0F1115"/>
          <w:sz w:val="28"/>
        </w:rPr>
        <w:t>роки Мужества для юнармейцев гимназии имени ак</w:t>
      </w:r>
      <w:r>
        <w:rPr>
          <w:color w:val="0F1115"/>
          <w:sz w:val="28"/>
        </w:rPr>
        <w:t>адемика Н. Г. Басова, активистов «Молодой Гвардии» и старшеклассников гимназии №9.</w:t>
      </w:r>
    </w:p>
    <w:p w14:paraId="1E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В формате онлайн-конференции в рамках проекта «Россия — страна героев! Герои среди нас!» состоялось общение с учениками воронежских школ.</w:t>
      </w:r>
    </w:p>
    <w:p w14:paraId="1F000000" w14:textId="77777777" w:rsidR="00475DD4" w:rsidRDefault="00986755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  <w:r>
        <w:rPr>
          <w:color w:val="0F1115"/>
          <w:sz w:val="28"/>
        </w:rPr>
        <w:t>– Принято участие в медико-патрио</w:t>
      </w:r>
      <w:r>
        <w:rPr>
          <w:color w:val="0F1115"/>
          <w:sz w:val="28"/>
        </w:rPr>
        <w:t>тическом фестивале «Воронеж поможет» и проекте «Герои Отечества», посвященных участникам СВО, с целью сохранения памяти о мужестве и героизме наших современников.</w:t>
      </w:r>
    </w:p>
    <w:p w14:paraId="20000000" w14:textId="77777777" w:rsidR="00475DD4" w:rsidRDefault="00475DD4">
      <w:pPr>
        <w:pStyle w:val="ds-markdown-paragraph"/>
        <w:spacing w:after="0"/>
        <w:ind w:firstLine="708"/>
        <w:jc w:val="both"/>
        <w:rPr>
          <w:color w:val="0F1115"/>
          <w:sz w:val="28"/>
        </w:rPr>
      </w:pPr>
    </w:p>
    <w:p w14:paraId="21000000" w14:textId="77777777" w:rsidR="00475DD4" w:rsidRDefault="00986755">
      <w:pPr>
        <w:pStyle w:val="ds-markdown-paragraph"/>
        <w:spacing w:before="240" w:after="0"/>
        <w:ind w:firstLine="284"/>
        <w:jc w:val="both"/>
        <w:rPr>
          <w:rStyle w:val="a3"/>
          <w:color w:val="0F1115"/>
          <w:sz w:val="28"/>
        </w:rPr>
      </w:pPr>
      <w:r>
        <w:rPr>
          <w:rStyle w:val="a3"/>
          <w:color w:val="0F1115"/>
          <w:sz w:val="28"/>
        </w:rPr>
        <w:t>Заключение</w:t>
      </w:r>
    </w:p>
    <w:p w14:paraId="22000000" w14:textId="77777777" w:rsidR="00475DD4" w:rsidRDefault="00986755">
      <w:pPr>
        <w:pStyle w:val="ds-markdown-paragraph"/>
        <w:spacing w:before="240" w:after="0"/>
        <w:ind w:firstLine="709"/>
        <w:jc w:val="both"/>
        <w:rPr>
          <w:color w:val="0F1115"/>
          <w:sz w:val="28"/>
        </w:rPr>
      </w:pPr>
      <w:r>
        <w:rPr>
          <w:color w:val="0F1115"/>
          <w:sz w:val="28"/>
        </w:rPr>
        <w:t>Подводя итоги работы за 2025 год, можно констатировать, что Воронежская городская</w:t>
      </w:r>
      <w:r>
        <w:rPr>
          <w:color w:val="0F1115"/>
          <w:sz w:val="28"/>
        </w:rPr>
        <w:t xml:space="preserve"> Дума под председательством Андрея Александровича Дьяченко работала в режиме открытости, диалога и решения насущных проблем горожан. Принятый бюджет, реализуемые социальные программы и патриотические инициативы закладывают основу для дальнейшего развития В</w:t>
      </w:r>
      <w:r>
        <w:rPr>
          <w:color w:val="0F1115"/>
          <w:sz w:val="28"/>
        </w:rPr>
        <w:t>оронежа как комфортного, зеленого и социально ориентированного города. Работа в тесном взаимодействии с региональной властью и мэрией будет продолжена с целью решения накопившихся проблем в сферах ЖКХ, транспорта, благоустройства и образования.</w:t>
      </w:r>
    </w:p>
    <w:p w14:paraId="23000000" w14:textId="77777777" w:rsidR="00475DD4" w:rsidRDefault="00475DD4">
      <w:pPr>
        <w:jc w:val="both"/>
        <w:rPr>
          <w:rFonts w:ascii="Segoe UI" w:hAnsi="Segoe UI"/>
          <w:color w:val="0F1115"/>
          <w:highlight w:val="white"/>
        </w:rPr>
      </w:pPr>
    </w:p>
    <w:p w14:paraId="24000000" w14:textId="6FCFABE0" w:rsidR="00475DD4" w:rsidRDefault="0098675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Приемная п</w:t>
      </w:r>
      <w:r>
        <w:rPr>
          <w:rFonts w:ascii="Times New Roman" w:hAnsi="Times New Roman"/>
          <w:b/>
          <w:sz w:val="28"/>
        </w:rPr>
        <w:t>редседателя Воронежской городской Думы</w:t>
      </w:r>
      <w:r>
        <w:rPr>
          <w:rFonts w:ascii="Times New Roman" w:hAnsi="Times New Roman"/>
          <w:b/>
          <w:sz w:val="28"/>
        </w:rPr>
        <w:t xml:space="preserve"> расположена по адресу:</w:t>
      </w:r>
    </w:p>
    <w:p w14:paraId="25000000" w14:textId="77777777" w:rsidR="00475DD4" w:rsidRPr="00986755" w:rsidRDefault="00986755">
      <w:pPr>
        <w:rPr>
          <w:rFonts w:ascii="Times New Roman" w:hAnsi="Times New Roman"/>
          <w:b/>
          <w:bCs/>
          <w:sz w:val="28"/>
        </w:rPr>
      </w:pPr>
      <w:r w:rsidRPr="00986755">
        <w:rPr>
          <w:rFonts w:ascii="Times New Roman" w:hAnsi="Times New Roman"/>
          <w:b/>
          <w:bCs/>
          <w:sz w:val="28"/>
        </w:rPr>
        <w:t xml:space="preserve"> ул. Плехановская, д. 8</w:t>
      </w:r>
      <w:bookmarkStart w:id="0" w:name="_GoBack"/>
      <w:bookmarkEnd w:id="0"/>
      <w:r w:rsidRPr="00986755">
        <w:rPr>
          <w:rFonts w:ascii="Times New Roman" w:hAnsi="Times New Roman"/>
          <w:b/>
          <w:bCs/>
          <w:sz w:val="28"/>
        </w:rPr>
        <w:br/>
        <w:t>Телефон приемной: +7 (473) 222-73-01</w:t>
      </w:r>
    </w:p>
    <w:p w14:paraId="26000000" w14:textId="77777777" w:rsidR="00475DD4" w:rsidRPr="00986755" w:rsidRDefault="00986755">
      <w:pPr>
        <w:rPr>
          <w:rFonts w:ascii="Times New Roman" w:hAnsi="Times New Roman"/>
          <w:b/>
          <w:bCs/>
          <w:sz w:val="28"/>
        </w:rPr>
      </w:pPr>
      <w:r w:rsidRPr="00986755">
        <w:rPr>
          <w:rFonts w:ascii="Times New Roman" w:hAnsi="Times New Roman"/>
          <w:b/>
          <w:bCs/>
          <w:sz w:val="28"/>
        </w:rPr>
        <w:t>Помощник депутата: Терентьева Елена Алексеевна</w:t>
      </w:r>
    </w:p>
    <w:p w14:paraId="27000000" w14:textId="77777777" w:rsidR="00475DD4" w:rsidRPr="00986755" w:rsidRDefault="00986755">
      <w:pPr>
        <w:rPr>
          <w:rFonts w:ascii="Times New Roman" w:hAnsi="Times New Roman"/>
          <w:b/>
          <w:bCs/>
          <w:sz w:val="28"/>
        </w:rPr>
      </w:pPr>
      <w:r w:rsidRPr="00986755">
        <w:rPr>
          <w:rFonts w:ascii="Times New Roman" w:hAnsi="Times New Roman"/>
          <w:b/>
          <w:bCs/>
          <w:sz w:val="28"/>
        </w:rPr>
        <w:t>Телефон: 8-919-187-28-81</w:t>
      </w:r>
    </w:p>
    <w:p w14:paraId="28000000" w14:textId="77777777" w:rsidR="00475DD4" w:rsidRDefault="00475DD4">
      <w:pPr>
        <w:jc w:val="both"/>
      </w:pPr>
    </w:p>
    <w:sectPr w:rsidR="00475DD4">
      <w:pgSz w:w="11906" w:h="16838"/>
      <w:pgMar w:top="567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CC3"/>
    <w:multiLevelType w:val="multilevel"/>
    <w:tmpl w:val="72BC3A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9B707D"/>
    <w:multiLevelType w:val="multilevel"/>
    <w:tmpl w:val="6FC2D7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1CA0897"/>
    <w:multiLevelType w:val="hybridMultilevel"/>
    <w:tmpl w:val="4AC270A6"/>
    <w:lvl w:ilvl="0" w:tplc="93EC6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730DC6"/>
    <w:multiLevelType w:val="multilevel"/>
    <w:tmpl w:val="57D8865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D4"/>
    <w:rsid w:val="00475DD4"/>
    <w:rsid w:val="0088098E"/>
    <w:rsid w:val="00986755"/>
    <w:rsid w:val="00B16889"/>
    <w:rsid w:val="00F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8EEA"/>
  <w15:docId w15:val="{E16279C7-F97A-45D8-89F5-CBFAEC24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Intense Quote"/>
    <w:basedOn w:val="a"/>
    <w:next w:val="a"/>
    <w:link w:val="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ильное выделение1"/>
    <w:basedOn w:val="13"/>
    <w:link w:val="a6"/>
    <w:rPr>
      <w:i/>
      <w:color w:val="2F5496" w:themeColor="accent1" w:themeShade="BF"/>
    </w:rPr>
  </w:style>
  <w:style w:type="character" w:styleId="a6">
    <w:name w:val="Intense Emphasis"/>
    <w:basedOn w:val="a0"/>
    <w:link w:val="14"/>
    <w:rPr>
      <w:i/>
      <w:color w:val="2F5496" w:themeColor="accent1" w:themeShade="BF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Сильная ссылка1"/>
    <w:basedOn w:val="13"/>
    <w:link w:val="aa"/>
    <w:rPr>
      <w:b/>
      <w:smallCaps/>
      <w:color w:val="2F5496" w:themeColor="accent1" w:themeShade="BF"/>
      <w:spacing w:val="5"/>
    </w:rPr>
  </w:style>
  <w:style w:type="character" w:styleId="aa">
    <w:name w:val="Intense Reference"/>
    <w:basedOn w:val="a0"/>
    <w:link w:val="18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ds-markdown-paragraph">
    <w:name w:val="ds-markdown-paragraph"/>
    <w:basedOn w:val="a"/>
    <w:link w:val="ds-markdown-paragraph1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ds-markdown-paragraph1">
    <w:name w:val="ds-markdown-paragraph1"/>
    <w:basedOn w:val="1"/>
    <w:link w:val="ds-markdown-paragraph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c">
    <w:name w:val="Подзаголовок Знак"/>
    <w:basedOn w:val="1"/>
    <w:link w:val="ab"/>
    <w:rPr>
      <w:color w:val="595959" w:themeColor="text1" w:themeTint="A6"/>
      <w:spacing w:val="15"/>
      <w:sz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А</dc:creator>
  <cp:keywords/>
  <dc:description/>
  <cp:lastModifiedBy>userIR</cp:lastModifiedBy>
  <cp:revision>2</cp:revision>
  <cp:lastPrinted>2026-02-18T06:04:00Z</cp:lastPrinted>
  <dcterms:created xsi:type="dcterms:W3CDTF">2026-02-25T11:44:00Z</dcterms:created>
  <dcterms:modified xsi:type="dcterms:W3CDTF">2026-02-25T11:44:00Z</dcterms:modified>
</cp:coreProperties>
</file>